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4F" w:rsidRPr="00285C07" w:rsidRDefault="00F212CB" w:rsidP="00F212CB">
      <w:pPr>
        <w:jc w:val="center"/>
        <w:rPr>
          <w:b/>
        </w:rPr>
      </w:pPr>
      <w:r>
        <w:rPr>
          <w:b/>
        </w:rPr>
        <w:t>“There’s something fishy about oyster reef saltmarsh and seagrass habitats”- Part 2: Reef restoration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010"/>
      </w:tblGrid>
      <w:tr w:rsidR="004D46A6" w:rsidTr="00285C07">
        <w:tc>
          <w:tcPr>
            <w:tcW w:w="2628" w:type="dxa"/>
          </w:tcPr>
          <w:p w:rsidR="004D46A6" w:rsidRPr="003E1DD2" w:rsidRDefault="0034331D" w:rsidP="004D46A6">
            <w:r>
              <w:t>Authors</w:t>
            </w:r>
            <w:r w:rsidR="004D46A6" w:rsidRPr="003E1DD2">
              <w:t xml:space="preserve">: </w:t>
            </w:r>
          </w:p>
        </w:tc>
        <w:tc>
          <w:tcPr>
            <w:tcW w:w="8010" w:type="dxa"/>
          </w:tcPr>
          <w:p w:rsidR="004D46A6" w:rsidRDefault="00106F3F" w:rsidP="00810222">
            <w:r>
              <w:t xml:space="preserve">Ashton Allgood, Katie Clemmons, Jody Holloway, </w:t>
            </w:r>
            <w:r w:rsidR="00810222">
              <w:t>Shannon</w:t>
            </w:r>
            <w:r>
              <w:t xml:space="preserve"> </w:t>
            </w:r>
            <w:proofErr w:type="spellStart"/>
            <w:r>
              <w:t>Osech</w:t>
            </w:r>
            <w:proofErr w:type="spellEnd"/>
            <w:r w:rsidR="000F041E">
              <w:t>, and Antonio Rodriguez</w:t>
            </w:r>
          </w:p>
        </w:tc>
      </w:tr>
      <w:tr w:rsidR="00FD7958" w:rsidTr="00285C07">
        <w:tc>
          <w:tcPr>
            <w:tcW w:w="2628" w:type="dxa"/>
          </w:tcPr>
          <w:p w:rsidR="00FD7958" w:rsidRPr="003E1DD2" w:rsidRDefault="00FD7958" w:rsidP="00C0170A">
            <w:r w:rsidRPr="003E1DD2">
              <w:t>Author Affiliation</w:t>
            </w:r>
            <w:r w:rsidR="00595DAD" w:rsidRPr="003E1DD2">
              <w:t xml:space="preserve"> and Location</w:t>
            </w:r>
            <w:r w:rsidRPr="003E1DD2">
              <w:t>:</w:t>
            </w:r>
            <w:r w:rsidR="00595DAD" w:rsidRPr="003E1DD2">
              <w:t xml:space="preserve"> </w:t>
            </w:r>
          </w:p>
        </w:tc>
        <w:tc>
          <w:tcPr>
            <w:tcW w:w="8010" w:type="dxa"/>
          </w:tcPr>
          <w:p w:rsidR="00C0170A" w:rsidRDefault="00AF6429" w:rsidP="004D46A6">
            <w:r>
              <w:t xml:space="preserve">The University of North Carolina at Chapel Hill, Institute of Marine Sciences, 3431 </w:t>
            </w:r>
            <w:proofErr w:type="spellStart"/>
            <w:r>
              <w:t>Arendell</w:t>
            </w:r>
            <w:proofErr w:type="spellEnd"/>
            <w:r>
              <w:t xml:space="preserve"> St., Morehead City, NC 28557</w:t>
            </w:r>
          </w:p>
        </w:tc>
      </w:tr>
      <w:tr w:rsidR="00FD7958" w:rsidTr="00285C07">
        <w:tc>
          <w:tcPr>
            <w:tcW w:w="2628" w:type="dxa"/>
          </w:tcPr>
          <w:p w:rsidR="00FD7958" w:rsidRPr="003E1DD2" w:rsidRDefault="00FD7958" w:rsidP="00FD7958">
            <w:r w:rsidRPr="003E1DD2">
              <w:t>Author Website</w:t>
            </w:r>
          </w:p>
        </w:tc>
        <w:tc>
          <w:tcPr>
            <w:tcW w:w="8010" w:type="dxa"/>
          </w:tcPr>
          <w:p w:rsidR="00FD7958" w:rsidRDefault="00F17F7C" w:rsidP="004D46A6">
            <w:r>
              <w:t>rodriguez.web.unc.edu</w:t>
            </w:r>
          </w:p>
        </w:tc>
      </w:tr>
      <w:tr w:rsidR="004D46A6" w:rsidTr="00285C07">
        <w:tc>
          <w:tcPr>
            <w:tcW w:w="2628" w:type="dxa"/>
          </w:tcPr>
          <w:p w:rsidR="004D46A6" w:rsidRPr="003E1DD2" w:rsidRDefault="00FD7958" w:rsidP="00C0170A">
            <w:r w:rsidRPr="003E1DD2">
              <w:t xml:space="preserve">Author Contact Information </w:t>
            </w:r>
          </w:p>
        </w:tc>
        <w:tc>
          <w:tcPr>
            <w:tcW w:w="8010" w:type="dxa"/>
          </w:tcPr>
          <w:p w:rsidR="004D46A6" w:rsidRPr="00106F3F" w:rsidRDefault="00805522" w:rsidP="004D46A6">
            <w:pPr>
              <w:rPr>
                <w:rFonts w:cstheme="minorHAnsi"/>
              </w:rPr>
            </w:pPr>
            <w:hyperlink r:id="rId6" w:history="1">
              <w:r w:rsidR="00F17F7C" w:rsidRPr="00C37199">
                <w:rPr>
                  <w:rStyle w:val="Hyperlink"/>
                  <w:rFonts w:cstheme="minorHAnsi"/>
                  <w:bdr w:val="none" w:sz="0" w:space="0" w:color="auto" w:frame="1"/>
                  <w:shd w:val="clear" w:color="auto" w:fill="FFFFFF"/>
                </w:rPr>
                <w:t>rodriguez@unc.edu</w:t>
              </w:r>
            </w:hyperlink>
          </w:p>
        </w:tc>
      </w:tr>
      <w:tr w:rsidR="000F4C6E" w:rsidRPr="00FD7958" w:rsidTr="000F4C6E">
        <w:tc>
          <w:tcPr>
            <w:tcW w:w="2628" w:type="dxa"/>
          </w:tcPr>
          <w:p w:rsidR="000F4C6E" w:rsidRPr="003E1DD2" w:rsidRDefault="000B546B" w:rsidP="000B546B">
            <w:r>
              <w:t>Introduction/Abstract</w:t>
            </w:r>
          </w:p>
        </w:tc>
        <w:tc>
          <w:tcPr>
            <w:tcW w:w="8010" w:type="dxa"/>
          </w:tcPr>
          <w:p w:rsidR="000F4C6E" w:rsidRPr="00533DC8" w:rsidRDefault="00F212CB" w:rsidP="00A8475D">
            <w:pPr>
              <w:rPr>
                <w:b/>
              </w:rPr>
            </w:pPr>
            <w:r>
              <w:rPr>
                <w:b/>
              </w:rPr>
              <w:t xml:space="preserve">This lesson is designed to </w:t>
            </w:r>
            <w:r w:rsidR="00A8475D">
              <w:rPr>
                <w:b/>
              </w:rPr>
              <w:t>follow</w:t>
            </w:r>
            <w:r>
              <w:rPr>
                <w:b/>
              </w:rPr>
              <w:t xml:space="preserve"> the “Assessing fish-habitat value” lesson where the students will be introduced </w:t>
            </w:r>
            <w:r w:rsidR="00A8475D">
              <w:rPr>
                <w:b/>
              </w:rPr>
              <w:t>to the oyster-</w:t>
            </w:r>
            <w:r w:rsidR="0034331D">
              <w:rPr>
                <w:b/>
              </w:rPr>
              <w:t>r</w:t>
            </w:r>
            <w:r>
              <w:rPr>
                <w:b/>
              </w:rPr>
              <w:t xml:space="preserve">eef habitat.  </w:t>
            </w:r>
            <w:r w:rsidR="0034331D">
              <w:rPr>
                <w:b/>
              </w:rPr>
              <w:t>Here, s</w:t>
            </w:r>
            <w:r w:rsidR="00D462FA" w:rsidRPr="00533DC8">
              <w:rPr>
                <w:b/>
              </w:rPr>
              <w:t>tudents</w:t>
            </w:r>
            <w:r w:rsidR="00810222" w:rsidRPr="00533DC8">
              <w:rPr>
                <w:b/>
              </w:rPr>
              <w:t xml:space="preserve"> will be presented with data collected from a patch reef and </w:t>
            </w:r>
            <w:r>
              <w:rPr>
                <w:b/>
              </w:rPr>
              <w:t xml:space="preserve">a </w:t>
            </w:r>
            <w:r w:rsidR="00810222" w:rsidRPr="00533DC8">
              <w:rPr>
                <w:b/>
              </w:rPr>
              <w:t>fringing reef located in Middle Marsh</w:t>
            </w:r>
            <w:r w:rsidR="00D462FA" w:rsidRPr="00533DC8">
              <w:rPr>
                <w:b/>
              </w:rPr>
              <w:t>, North Carolina</w:t>
            </w:r>
            <w:r w:rsidR="00810222" w:rsidRPr="00533DC8">
              <w:rPr>
                <w:b/>
              </w:rPr>
              <w:t xml:space="preserve">.  They will synthesize various </w:t>
            </w:r>
            <w:r w:rsidR="00D462FA" w:rsidRPr="00533DC8">
              <w:rPr>
                <w:b/>
              </w:rPr>
              <w:t xml:space="preserve">aspects </w:t>
            </w:r>
            <w:r>
              <w:rPr>
                <w:b/>
              </w:rPr>
              <w:t xml:space="preserve">of </w:t>
            </w:r>
            <w:r w:rsidR="0034331D">
              <w:rPr>
                <w:b/>
              </w:rPr>
              <w:t>those</w:t>
            </w:r>
            <w:r w:rsidR="00810222" w:rsidRPr="00533DC8">
              <w:rPr>
                <w:b/>
              </w:rPr>
              <w:t xml:space="preserve"> data</w:t>
            </w:r>
            <w:r w:rsidR="002F51F3" w:rsidRPr="00533DC8">
              <w:rPr>
                <w:b/>
              </w:rPr>
              <w:t xml:space="preserve"> and rank the importance of each factor. </w:t>
            </w:r>
            <w:r w:rsidR="00810222" w:rsidRPr="00533DC8">
              <w:rPr>
                <w:b/>
              </w:rPr>
              <w:t xml:space="preserve"> </w:t>
            </w:r>
            <w:r w:rsidR="002F51F3" w:rsidRPr="00533DC8">
              <w:rPr>
                <w:b/>
              </w:rPr>
              <w:t>Us</w:t>
            </w:r>
            <w:bookmarkStart w:id="0" w:name="_GoBack"/>
            <w:bookmarkEnd w:id="0"/>
            <w:r w:rsidR="002F51F3" w:rsidRPr="00533DC8">
              <w:rPr>
                <w:b/>
              </w:rPr>
              <w:t xml:space="preserve">ing </w:t>
            </w:r>
            <w:r w:rsidR="0034331D">
              <w:rPr>
                <w:b/>
              </w:rPr>
              <w:t>their</w:t>
            </w:r>
            <w:r w:rsidR="002F51F3" w:rsidRPr="00533DC8">
              <w:rPr>
                <w:b/>
              </w:rPr>
              <w:t xml:space="preserve"> rankings, students will choose which type of reef is more valuable </w:t>
            </w:r>
            <w:r w:rsidR="0034331D">
              <w:rPr>
                <w:b/>
              </w:rPr>
              <w:t xml:space="preserve">for fish </w:t>
            </w:r>
            <w:r w:rsidR="002F51F3" w:rsidRPr="00533DC8">
              <w:rPr>
                <w:b/>
              </w:rPr>
              <w:t>and w</w:t>
            </w:r>
            <w:r>
              <w:rPr>
                <w:b/>
              </w:rPr>
              <w:t>ill write a proposal for a reef-</w:t>
            </w:r>
            <w:r w:rsidR="002F51F3" w:rsidRPr="00533DC8">
              <w:rPr>
                <w:b/>
              </w:rPr>
              <w:t>restoration project.</w:t>
            </w:r>
          </w:p>
        </w:tc>
      </w:tr>
      <w:tr w:rsidR="000F4C6E" w:rsidTr="00285C07">
        <w:trPr>
          <w:trHeight w:val="1178"/>
        </w:trPr>
        <w:tc>
          <w:tcPr>
            <w:tcW w:w="2628" w:type="dxa"/>
          </w:tcPr>
          <w:p w:rsidR="000F4C6E" w:rsidRPr="003E1DD2" w:rsidRDefault="000F4C6E" w:rsidP="00B66E21">
            <w:r>
              <w:t xml:space="preserve">Learning </w:t>
            </w:r>
            <w:r w:rsidRPr="003E1DD2">
              <w:t xml:space="preserve">Objectives </w:t>
            </w:r>
          </w:p>
        </w:tc>
        <w:tc>
          <w:tcPr>
            <w:tcW w:w="8010" w:type="dxa"/>
          </w:tcPr>
          <w:p w:rsidR="00F40D31" w:rsidRDefault="0034331D" w:rsidP="00810222">
            <w:r>
              <w:t>1) D</w:t>
            </w:r>
            <w:r w:rsidR="00F40D31">
              <w:t xml:space="preserve">escribe the importance of </w:t>
            </w:r>
            <w:r>
              <w:t>oyster-r</w:t>
            </w:r>
            <w:r w:rsidR="00F40D31">
              <w:t>eef habitat</w:t>
            </w:r>
            <w:r w:rsidR="00B66E21">
              <w:t>.</w:t>
            </w:r>
          </w:p>
          <w:p w:rsidR="00810222" w:rsidRDefault="0034331D" w:rsidP="00810222">
            <w:r>
              <w:t>2) Compare</w:t>
            </w:r>
            <w:r w:rsidR="00E86D44">
              <w:t xml:space="preserve"> the fish-habitat value of</w:t>
            </w:r>
            <w:r w:rsidR="00F40D31">
              <w:t xml:space="preserve"> patch and fringing reef</w:t>
            </w:r>
            <w:r w:rsidR="00E86D44">
              <w:t>s</w:t>
            </w:r>
            <w:r w:rsidR="00F40D31">
              <w:t>.</w:t>
            </w:r>
          </w:p>
          <w:p w:rsidR="00F40D31" w:rsidRDefault="00E86D44" w:rsidP="00810222">
            <w:r>
              <w:t>3) Synthesize and i</w:t>
            </w:r>
            <w:r w:rsidR="00F40D31">
              <w:t>nterpret</w:t>
            </w:r>
            <w:r>
              <w:t xml:space="preserve"> ecological</w:t>
            </w:r>
            <w:r w:rsidR="00F40D31">
              <w:t xml:space="preserve"> data.</w:t>
            </w:r>
          </w:p>
          <w:p w:rsidR="00F40D31" w:rsidRDefault="00E86D44" w:rsidP="00E86D44">
            <w:r>
              <w:t>4) C</w:t>
            </w:r>
            <w:r w:rsidR="00B66E21">
              <w:t>ommunicate a summary of their findings.</w:t>
            </w:r>
          </w:p>
        </w:tc>
      </w:tr>
      <w:tr w:rsidR="000F4C6E" w:rsidRPr="00FD7958" w:rsidTr="00285C07">
        <w:tc>
          <w:tcPr>
            <w:tcW w:w="2628" w:type="dxa"/>
          </w:tcPr>
          <w:p w:rsidR="000F4C6E" w:rsidRPr="003E1DD2" w:rsidRDefault="000F4C6E" w:rsidP="004D46A6">
            <w:r w:rsidRPr="003E1DD2">
              <w:t>Appropriate Grade Levels</w:t>
            </w:r>
          </w:p>
        </w:tc>
        <w:tc>
          <w:tcPr>
            <w:tcW w:w="8010" w:type="dxa"/>
          </w:tcPr>
          <w:p w:rsidR="000F4C6E" w:rsidRPr="00F212CB" w:rsidRDefault="00D92A33" w:rsidP="004D46A6">
            <w:pPr>
              <w:rPr>
                <w:b/>
              </w:rPr>
            </w:pPr>
            <w:r w:rsidRPr="00F212CB">
              <w:rPr>
                <w:b/>
              </w:rPr>
              <w:t>6</w:t>
            </w:r>
            <w:r w:rsidR="00106F3F" w:rsidRPr="00F212CB">
              <w:rPr>
                <w:b/>
              </w:rPr>
              <w:t>-12</w:t>
            </w:r>
          </w:p>
        </w:tc>
      </w:tr>
      <w:tr w:rsidR="000F4C6E" w:rsidRPr="00FD7958" w:rsidTr="00285C07">
        <w:tc>
          <w:tcPr>
            <w:tcW w:w="2628" w:type="dxa"/>
          </w:tcPr>
          <w:p w:rsidR="000F4C6E" w:rsidRPr="003E1DD2" w:rsidRDefault="000F4C6E" w:rsidP="004D46A6">
            <w:r w:rsidRPr="003E1DD2">
              <w:t>Group Size/# of students activities are designed for</w:t>
            </w:r>
          </w:p>
        </w:tc>
        <w:tc>
          <w:tcPr>
            <w:tcW w:w="8010" w:type="dxa"/>
          </w:tcPr>
          <w:p w:rsidR="000F4C6E" w:rsidRPr="00F212CB" w:rsidRDefault="00F212CB" w:rsidP="00D462FA">
            <w:pPr>
              <w:rPr>
                <w:b/>
              </w:rPr>
            </w:pPr>
            <w:r>
              <w:rPr>
                <w:b/>
              </w:rPr>
              <w:t>Groups of 2-4</w:t>
            </w:r>
          </w:p>
        </w:tc>
      </w:tr>
      <w:tr w:rsidR="000F4C6E" w:rsidRPr="00FD7958" w:rsidTr="00285C07">
        <w:tc>
          <w:tcPr>
            <w:tcW w:w="2628" w:type="dxa"/>
          </w:tcPr>
          <w:p w:rsidR="000F4C6E" w:rsidRPr="003E1DD2" w:rsidRDefault="000F4C6E" w:rsidP="00B66E21">
            <w:r w:rsidRPr="003E1DD2">
              <w:t xml:space="preserve">Setting </w:t>
            </w:r>
          </w:p>
        </w:tc>
        <w:tc>
          <w:tcPr>
            <w:tcW w:w="8010" w:type="dxa"/>
          </w:tcPr>
          <w:p w:rsidR="000F4C6E" w:rsidRPr="00F212CB" w:rsidRDefault="00D462FA" w:rsidP="004D46A6">
            <w:pPr>
              <w:rPr>
                <w:b/>
              </w:rPr>
            </w:pPr>
            <w:r w:rsidRPr="00F212CB">
              <w:rPr>
                <w:b/>
              </w:rPr>
              <w:t>Indoors</w:t>
            </w:r>
          </w:p>
        </w:tc>
      </w:tr>
      <w:tr w:rsidR="000F4C6E" w:rsidRPr="00FD7958" w:rsidTr="00285C07">
        <w:tc>
          <w:tcPr>
            <w:tcW w:w="2628" w:type="dxa"/>
          </w:tcPr>
          <w:p w:rsidR="000F4C6E" w:rsidRPr="003E1DD2" w:rsidRDefault="000F4C6E" w:rsidP="004D46A6">
            <w:r w:rsidRPr="003E1DD2">
              <w:t>Approximate Time of Lesson</w:t>
            </w:r>
          </w:p>
        </w:tc>
        <w:tc>
          <w:tcPr>
            <w:tcW w:w="8010" w:type="dxa"/>
          </w:tcPr>
          <w:p w:rsidR="000F4C6E" w:rsidRPr="00F212CB" w:rsidRDefault="00D462FA" w:rsidP="004D46A6">
            <w:pPr>
              <w:rPr>
                <w:b/>
              </w:rPr>
            </w:pPr>
            <w:r w:rsidRPr="00F212CB">
              <w:rPr>
                <w:b/>
              </w:rPr>
              <w:t>180 minutes</w:t>
            </w:r>
          </w:p>
        </w:tc>
      </w:tr>
      <w:tr w:rsidR="000F4C6E" w:rsidTr="00285C07">
        <w:trPr>
          <w:trHeight w:val="782"/>
        </w:trPr>
        <w:tc>
          <w:tcPr>
            <w:tcW w:w="2628" w:type="dxa"/>
          </w:tcPr>
          <w:p w:rsidR="00D26B70" w:rsidRPr="003E1DD2" w:rsidRDefault="000F4C6E" w:rsidP="00B66E21">
            <w:r w:rsidRPr="003E1DD2">
              <w:t>Resources Needed for Students</w:t>
            </w:r>
            <w:r w:rsidR="00D26B70">
              <w:t xml:space="preserve"> </w:t>
            </w:r>
          </w:p>
        </w:tc>
        <w:tc>
          <w:tcPr>
            <w:tcW w:w="8010" w:type="dxa"/>
          </w:tcPr>
          <w:p w:rsidR="000F4C6E" w:rsidRDefault="00C41FDC" w:rsidP="00F6189A">
            <w:r>
              <w:t>Map of Middle Marsh</w:t>
            </w:r>
            <w:r w:rsidR="00A8475D">
              <w:t xml:space="preserve"> (</w:t>
            </w:r>
            <w:proofErr w:type="spellStart"/>
            <w:r w:rsidR="00A8475D">
              <w:t>Study_area_map</w:t>
            </w:r>
            <w:proofErr w:type="spellEnd"/>
            <w:r w:rsidR="00A8475D">
              <w:t>)</w:t>
            </w:r>
            <w:r>
              <w:t>, data set of f</w:t>
            </w:r>
            <w:r w:rsidR="00D462FA">
              <w:t>ish and organism</w:t>
            </w:r>
            <w:r>
              <w:t>s</w:t>
            </w:r>
            <w:r w:rsidR="00D462FA">
              <w:t xml:space="preserve"> collected from Middle Marsh</w:t>
            </w:r>
            <w:r>
              <w:t xml:space="preserve"> (Oyster Data)</w:t>
            </w:r>
            <w:r w:rsidR="00D462FA">
              <w:t>, computers with Microsoft Excel</w:t>
            </w:r>
            <w:r w:rsidR="00FF50A6">
              <w:t xml:space="preserve"> or other graphing package</w:t>
            </w:r>
          </w:p>
        </w:tc>
      </w:tr>
      <w:tr w:rsidR="000F4C6E" w:rsidTr="00285C07">
        <w:trPr>
          <w:trHeight w:val="701"/>
        </w:trPr>
        <w:tc>
          <w:tcPr>
            <w:tcW w:w="2628" w:type="dxa"/>
          </w:tcPr>
          <w:p w:rsidR="000F4C6E" w:rsidRPr="003E1DD2" w:rsidRDefault="000F4C6E" w:rsidP="00B66E21">
            <w:r w:rsidRPr="003E1DD2">
              <w:t>Resources Needed for Educators</w:t>
            </w:r>
            <w:r w:rsidR="00D26B70">
              <w:t xml:space="preserve"> </w:t>
            </w:r>
          </w:p>
        </w:tc>
        <w:tc>
          <w:tcPr>
            <w:tcW w:w="8010" w:type="dxa"/>
          </w:tcPr>
          <w:p w:rsidR="000F4C6E" w:rsidRDefault="009038D8" w:rsidP="009038D8">
            <w:r>
              <w:t>Computer projector, projection screen or white board, video-playing software and graphing software.</w:t>
            </w:r>
          </w:p>
        </w:tc>
      </w:tr>
      <w:tr w:rsidR="000F4C6E" w:rsidRPr="00FD7958" w:rsidTr="00285C07">
        <w:trPr>
          <w:trHeight w:val="449"/>
        </w:trPr>
        <w:tc>
          <w:tcPr>
            <w:tcW w:w="2628" w:type="dxa"/>
          </w:tcPr>
          <w:p w:rsidR="000F4C6E" w:rsidRPr="003E1DD2" w:rsidRDefault="000F4C6E" w:rsidP="00285C07">
            <w:r w:rsidRPr="003E1DD2">
              <w:t>Apps/Websites Needed</w:t>
            </w:r>
          </w:p>
        </w:tc>
        <w:tc>
          <w:tcPr>
            <w:tcW w:w="8010" w:type="dxa"/>
          </w:tcPr>
          <w:p w:rsidR="00AC5A84" w:rsidRDefault="00AC5A84" w:rsidP="004D46A6">
            <w:r>
              <w:t>Extensions:</w:t>
            </w:r>
          </w:p>
          <w:p w:rsidR="00BC2E63" w:rsidRPr="00BC2E63" w:rsidRDefault="00BC2E63" w:rsidP="004D46A6">
            <w:r w:rsidRPr="00BC2E63">
              <w:t xml:space="preserve">Oyster Catch per year </w:t>
            </w:r>
            <w:hyperlink r:id="rId7" w:history="1">
              <w:r w:rsidRPr="00BC2E63">
                <w:rPr>
                  <w:rStyle w:val="Hyperlink"/>
                </w:rPr>
                <w:t>http://portal.</w:t>
              </w:r>
              <w:r w:rsidRPr="00BC2E63">
                <w:rPr>
                  <w:rStyle w:val="Hyperlink"/>
                </w:rPr>
                <w:t>n</w:t>
              </w:r>
              <w:r w:rsidRPr="00BC2E63">
                <w:rPr>
                  <w:rStyle w:val="Hyperlink"/>
                </w:rPr>
                <w:t>cdenr.org/web/mf/65</w:t>
              </w:r>
            </w:hyperlink>
          </w:p>
          <w:p w:rsidR="00BC2E63" w:rsidRPr="00AC5A84" w:rsidRDefault="00AC5A84" w:rsidP="004D46A6">
            <w:r w:rsidRPr="00AC5A84">
              <w:t>Current Oyster Locations (pg 33)</w:t>
            </w:r>
            <w:r>
              <w:t xml:space="preserve"> </w:t>
            </w:r>
            <w:hyperlink r:id="rId8" w:history="1">
              <w:r w:rsidRPr="00C27A57">
                <w:rPr>
                  <w:rStyle w:val="Hyperlink"/>
                </w:rPr>
                <w:t>http://portal.ncdenr.org/c/</w:t>
              </w:r>
              <w:r w:rsidRPr="00C27A57">
                <w:rPr>
                  <w:rStyle w:val="Hyperlink"/>
                </w:rPr>
                <w:t>d</w:t>
              </w:r>
              <w:r w:rsidRPr="00C27A57">
                <w:rPr>
                  <w:rStyle w:val="Hyperlink"/>
                </w:rPr>
                <w:t>ocument_library/get_file?uuid=396fef00-911d-47be-a658-2d74ca1837ad&amp;groupId=38337</w:t>
              </w:r>
            </w:hyperlink>
            <w:r>
              <w:t xml:space="preserve"> </w:t>
            </w:r>
          </w:p>
        </w:tc>
      </w:tr>
      <w:tr w:rsidR="000F4C6E" w:rsidRPr="00FD7958" w:rsidTr="00285C07">
        <w:trPr>
          <w:trHeight w:val="440"/>
        </w:trPr>
        <w:tc>
          <w:tcPr>
            <w:tcW w:w="2628" w:type="dxa"/>
          </w:tcPr>
          <w:p w:rsidR="000F4C6E" w:rsidRPr="003E1DD2" w:rsidRDefault="000F4C6E" w:rsidP="00FD7958">
            <w:r w:rsidRPr="003E1DD2">
              <w:t>Lesson Activity (step by step description of activity)</w:t>
            </w:r>
          </w:p>
        </w:tc>
        <w:tc>
          <w:tcPr>
            <w:tcW w:w="8010" w:type="dxa"/>
          </w:tcPr>
          <w:p w:rsidR="00AF5C94" w:rsidRPr="00AF5C94" w:rsidRDefault="00AF5C94" w:rsidP="008D5C8B">
            <w:pPr>
              <w:pStyle w:val="NormalWeb"/>
              <w:shd w:val="clear" w:color="auto" w:fill="FFFFFF"/>
              <w:spacing w:before="0" w:beforeAutospacing="0" w:after="0" w:afterAutospacing="0"/>
              <w:ind w:left="612" w:hanging="61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Step 1: Show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video </w:t>
            </w:r>
            <w:r w:rsidR="00304D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“Oyster-reef Habitat”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that describes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diffe</w:t>
            </w:r>
            <w:r w:rsidR="000F041E">
              <w:rPr>
                <w:rFonts w:ascii="Calibri" w:hAnsi="Calibri" w:cs="Calibri"/>
                <w:color w:val="000000"/>
                <w:sz w:val="22"/>
                <w:szCs w:val="22"/>
              </w:rPr>
              <w:t>rent types of reefs, including fringing</w:t>
            </w:r>
            <w:r w:rsidR="00304D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p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atch</w:t>
            </w:r>
            <w:r w:rsidR="00304D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reefs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  <w:p w:rsidR="00AF5C94" w:rsidRPr="00AF5C94" w:rsidRDefault="00AF5C94" w:rsidP="008D5C8B">
            <w:pPr>
              <w:pStyle w:val="NormalWeb"/>
              <w:shd w:val="clear" w:color="auto" w:fill="FFFFFF"/>
              <w:spacing w:before="0" w:beforeAutospacing="0" w:after="0" w:afterAutospacing="0"/>
              <w:ind w:left="612" w:hanging="61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Step 2: Have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students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list the differences between fringing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patch 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reefs</w:t>
            </w:r>
            <w:r w:rsidR="00CD3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the “</w:t>
            </w:r>
            <w:r w:rsidR="00CD3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Oyster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CD3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ata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Work</w:t>
            </w:r>
            <w:r w:rsidR="00CD3052">
              <w:rPr>
                <w:rFonts w:ascii="Calibri" w:hAnsi="Calibri" w:cs="Calibri"/>
                <w:color w:val="000000"/>
                <w:sz w:val="22"/>
                <w:szCs w:val="22"/>
              </w:rPr>
              <w:t>sheet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” versions 1, 2, or 3</w:t>
            </w:r>
            <w:r w:rsidR="00CD305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AF5C94" w:rsidRPr="008D5C8B" w:rsidRDefault="00AF5C94" w:rsidP="008D5C8B">
            <w:pPr>
              <w:pStyle w:val="NormalWeb"/>
              <w:shd w:val="clear" w:color="auto" w:fill="FFFFFF"/>
              <w:spacing w:before="0" w:beforeAutospacing="0" w:after="0" w:afterAutospacing="0"/>
              <w:ind w:left="612" w:hanging="6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CD3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tep 3: Students look at the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map of </w:t>
            </w:r>
            <w:r w:rsidR="00CD305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Middle Marsh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understand where the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fringing</w:t>
            </w:r>
            <w:r w:rsidR="00CF5337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patch reefs are located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CF5337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from which the 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data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 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wa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s collected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8D5C8B" w:rsidRDefault="009B2022" w:rsidP="008D5C8B">
            <w:pPr>
              <w:pStyle w:val="NormalWeb"/>
              <w:shd w:val="clear" w:color="auto" w:fill="FFFFFF"/>
              <w:spacing w:before="0" w:beforeAutospacing="0" w:after="0" w:afterAutospacing="0"/>
              <w:ind w:left="612" w:hanging="6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 4: Have students 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lyze the data collected from the p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atch and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f</w:t>
            </w:r>
            <w:r w:rsidR="007A20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ringing </w:t>
            </w:r>
            <w:r w:rsidR="001B7354">
              <w:rPr>
                <w:rFonts w:ascii="Calibri" w:hAnsi="Calibri" w:cs="Calibri"/>
                <w:color w:val="000000"/>
                <w:sz w:val="22"/>
                <w:szCs w:val="22"/>
              </w:rPr>
              <w:t>reef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1B735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8D5C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There are two versions of this data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 </w:t>
            </w:r>
            <w:r w:rsidR="008D5C8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available for use. Each version increases in difficulty 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>by providing less information for students.</w:t>
            </w:r>
          </w:p>
          <w:p w:rsidR="008D5C8B" w:rsidRDefault="008D5C8B" w:rsidP="008D5C8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972" w:hanging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Version 1</w:t>
            </w:r>
            <w:r w:rsidR="00A706B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(Oyster Data 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>V1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 is complete with all of the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graphs and data sums provided.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To be used with Oyster Data Worksheet V1.</w:t>
            </w:r>
          </w:p>
          <w:p w:rsidR="008D5C8B" w:rsidRDefault="008D5C8B" w:rsidP="008D5C8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972" w:hanging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Version 2 (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>Oyster Data V2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provides summed data </w:t>
            </w:r>
            <w:r w:rsidR="002C36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percentages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 does not provide the graphs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be used with Oyster Data Worksheet V2.</w:t>
            </w:r>
          </w:p>
          <w:p w:rsidR="008D5C8B" w:rsidRDefault="008D5C8B" w:rsidP="008D5C8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972" w:hanging="18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Version 3 (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>Oyster Data V3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 provides the raw data. Students would need to sum data a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>nd create a graph on their own.</w:t>
            </w:r>
            <w:r w:rsidR="00CF53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be used with Oyster Data Worksheet V3.</w:t>
            </w:r>
          </w:p>
          <w:p w:rsidR="008D5C8B" w:rsidRDefault="008D5C8B" w:rsidP="008D5C8B">
            <w:pPr>
              <w:pStyle w:val="NormalWeb"/>
              <w:shd w:val="clear" w:color="auto" w:fill="FFFFFF"/>
              <w:spacing w:before="0" w:beforeAutospacing="0" w:after="0" w:afterAutospacing="0"/>
              <w:ind w:left="612" w:hanging="6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Step 5: 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After 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>students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have 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>read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 data 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set 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th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>ey need to synthesize or sum those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collected. This step can be done in two ways:</w:t>
            </w:r>
          </w:p>
          <w:p w:rsidR="00AF5C94" w:rsidRPr="00AF5C94" w:rsidRDefault="00AF5C94" w:rsidP="009B2022">
            <w:pPr>
              <w:pStyle w:val="NormalWeb"/>
              <w:shd w:val="clear" w:color="auto" w:fill="FFFFFF"/>
              <w:spacing w:before="0" w:beforeAutospacing="0" w:after="0" w:afterAutospacing="0"/>
              <w:ind w:left="97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a. Students look at the data and sum the organism populations themselves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(V3)</w:t>
            </w: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AF5C94" w:rsidRPr="00AF5C94" w:rsidRDefault="00AF5C94" w:rsidP="009B2022">
            <w:pPr>
              <w:pStyle w:val="NormalWeb"/>
              <w:shd w:val="clear" w:color="auto" w:fill="FFFFFF"/>
              <w:spacing w:before="0" w:beforeAutospacing="0" w:after="0" w:afterAutospacing="0"/>
              <w:ind w:left="97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b. Students are given the data sums</w:t>
            </w:r>
            <w:r w:rsidR="00232F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provided by the teacher (</w:t>
            </w:r>
            <w:r w:rsidR="009B2022">
              <w:rPr>
                <w:rFonts w:ascii="Calibri" w:hAnsi="Calibri" w:cs="Calibri"/>
                <w:color w:val="000000"/>
                <w:sz w:val="22"/>
                <w:szCs w:val="22"/>
              </w:rPr>
              <w:t>V1 or V2</w:t>
            </w:r>
            <w:r w:rsidR="00232F47"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  <w:p w:rsidR="00AF5C94" w:rsidRPr="00AF5C94" w:rsidRDefault="008D5C8B" w:rsidP="008D5C8B">
            <w:pPr>
              <w:pStyle w:val="NormalWeb"/>
              <w:shd w:val="clear" w:color="auto" w:fill="FFFFFF"/>
              <w:spacing w:before="0" w:beforeAutospacing="0" w:after="0" w:afterAutospacing="0"/>
              <w:ind w:left="612" w:hanging="612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Step 6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: After summing the data</w:t>
            </w:r>
            <w:r w:rsidR="002C36B3">
              <w:rPr>
                <w:rFonts w:ascii="Calibri" w:hAnsi="Calibri" w:cs="Calibri"/>
                <w:color w:val="000000"/>
                <w:sz w:val="22"/>
                <w:szCs w:val="22"/>
              </w:rPr>
              <w:t>, calculating percentages, and creating graphs (or examining those products provided)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they would create a Factor Comparison Chart that is driven by the </w:t>
            </w:r>
            <w:r w:rsidR="002C36B3">
              <w:rPr>
                <w:rFonts w:ascii="Calibri" w:hAnsi="Calibri" w:cs="Calibri"/>
                <w:color w:val="000000"/>
                <w:sz w:val="22"/>
                <w:szCs w:val="22"/>
              </w:rPr>
              <w:t>results</w:t>
            </w:r>
            <w:r w:rsidR="008055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2C36B3">
              <w:rPr>
                <w:rFonts w:ascii="Calibri" w:hAnsi="Calibri" w:cs="Calibri"/>
                <w:color w:val="000000"/>
                <w:sz w:val="22"/>
                <w:szCs w:val="22"/>
              </w:rPr>
              <w:t>eacher would give one factor (e.g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8055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Highest </w:t>
            </w:r>
            <w:r w:rsidR="001325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number 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of fish) and check which </w:t>
            </w:r>
            <w:r w:rsidR="002C36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 of 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oyster reef it falls under</w:t>
            </w:r>
            <w:r w:rsidR="002C36B3">
              <w:rPr>
                <w:rFonts w:ascii="Calibri" w:hAnsi="Calibri" w:cs="Calibri"/>
                <w:color w:val="000000"/>
                <w:sz w:val="22"/>
                <w:szCs w:val="22"/>
              </w:rPr>
              <w:t>, either Patch or Fringing</w:t>
            </w:r>
            <w:r w:rsidR="0080552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D37D4A" w:rsidRDefault="007A2098" w:rsidP="008D5C8B">
            <w:pPr>
              <w:pStyle w:val="NormalWeb"/>
              <w:shd w:val="clear" w:color="auto" w:fill="FFFFFF"/>
              <w:spacing w:before="0" w:beforeAutospacing="0" w:after="0" w:afterAutospacing="0"/>
              <w:ind w:left="612" w:hanging="6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 </w:t>
            </w:r>
            <w:r w:rsidR="008D5C8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37D4A">
              <w:rPr>
                <w:rFonts w:ascii="Calibri" w:hAnsi="Calibri" w:cs="Calibri"/>
                <w:color w:val="000000"/>
                <w:sz w:val="22"/>
                <w:szCs w:val="22"/>
              </w:rPr>
              <w:t>Discuss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37D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a class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="00D37D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some of the most important factors each group found and create a 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comprehensive list</w:t>
            </w:r>
            <w:r w:rsidR="00D37D4A">
              <w:rPr>
                <w:rFonts w:ascii="Calibri" w:hAnsi="Calibri" w:cs="Calibri"/>
                <w:color w:val="000000"/>
                <w:sz w:val="22"/>
                <w:szCs w:val="22"/>
              </w:rPr>
              <w:t>. Students can add factors that they had not</w:t>
            </w:r>
            <w:r w:rsidR="002C36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thought of to their own factor-</w:t>
            </w:r>
            <w:r w:rsidR="00D37D4A">
              <w:rPr>
                <w:rFonts w:ascii="Calibri" w:hAnsi="Calibri" w:cs="Calibri"/>
                <w:color w:val="000000"/>
                <w:sz w:val="22"/>
                <w:szCs w:val="22"/>
              </w:rPr>
              <w:t>comparison charts.</w:t>
            </w:r>
          </w:p>
          <w:p w:rsidR="00AF5C94" w:rsidRDefault="00D37D4A" w:rsidP="008D5C8B">
            <w:pPr>
              <w:pStyle w:val="NormalWeb"/>
              <w:shd w:val="clear" w:color="auto" w:fill="FFFFFF"/>
              <w:spacing w:before="0" w:beforeAutospacing="0" w:after="0" w:afterAutospacing="0"/>
              <w:ind w:left="612" w:hanging="61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 8: 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Students use th</w:t>
            </w:r>
            <w:r w:rsidR="00E3152D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</w:t>
            </w:r>
            <w:r w:rsidR="008055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factor-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comparison c</w:t>
            </w:r>
            <w:r w:rsidR="00E315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hart to 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determine</w:t>
            </w:r>
            <w:r w:rsidR="00E315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the factors that are most important</w:t>
            </w:r>
            <w:r w:rsidR="00E315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defining habitat </w:t>
            </w:r>
            <w:r w:rsidR="00AF5C94" w:rsidRPr="00AF5C94">
              <w:rPr>
                <w:rFonts w:ascii="Calibri" w:hAnsi="Calibri" w:cs="Calibri"/>
                <w:color w:val="000000"/>
                <w:sz w:val="22"/>
                <w:szCs w:val="22"/>
              </w:rPr>
              <w:t>value for each reef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type</w:t>
            </w:r>
            <w:r w:rsidR="006852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Teacher may want students to rank 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the factors</w:t>
            </w:r>
            <w:r w:rsidR="006852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order of importance or choose the top two they feel are most important.</w:t>
            </w:r>
          </w:p>
          <w:p w:rsidR="000F4C6E" w:rsidRPr="00FD7958" w:rsidRDefault="008D5C8B" w:rsidP="00A74F2A">
            <w:pPr>
              <w:pStyle w:val="NormalWeb"/>
              <w:shd w:val="clear" w:color="auto" w:fill="FFFFFF"/>
              <w:spacing w:before="0" w:beforeAutospacing="0" w:after="0" w:afterAutospacing="0"/>
              <w:ind w:left="612" w:hanging="612"/>
              <w:rPr>
                <w:b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Step </w:t>
            </w:r>
            <w:r w:rsidR="00D37D4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6852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Students will conclude 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by deciding which</w:t>
            </w:r>
            <w:r w:rsidR="006852A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type of reef has the most value.</w:t>
            </w:r>
          </w:p>
        </w:tc>
      </w:tr>
      <w:tr w:rsidR="000F4C6E" w:rsidRPr="00FD7958" w:rsidTr="00285C07">
        <w:trPr>
          <w:trHeight w:val="890"/>
        </w:trPr>
        <w:tc>
          <w:tcPr>
            <w:tcW w:w="2628" w:type="dxa"/>
          </w:tcPr>
          <w:p w:rsidR="000F4C6E" w:rsidRPr="003E1DD2" w:rsidRDefault="000F4C6E" w:rsidP="00045475">
            <w:r w:rsidRPr="003E1DD2">
              <w:lastRenderedPageBreak/>
              <w:t xml:space="preserve">Final Product </w:t>
            </w:r>
          </w:p>
        </w:tc>
        <w:tc>
          <w:tcPr>
            <w:tcW w:w="8010" w:type="dxa"/>
          </w:tcPr>
          <w:p w:rsidR="000F4C6E" w:rsidRPr="00A8475D" w:rsidRDefault="006852AE" w:rsidP="00A8475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Students will communicate their conclusion through means of a written proposal, </w:t>
            </w:r>
            <w:r w:rsidR="00D94BD9">
              <w:rPr>
                <w:rFonts w:ascii="Calibri" w:hAnsi="Calibri" w:cs="Calibri"/>
                <w:color w:val="000000"/>
                <w:sz w:val="22"/>
                <w:szCs w:val="22"/>
              </w:rPr>
              <w:t>PowerPoint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presentation, poster, debate, speech, or other means.</w:t>
            </w:r>
            <w:r w:rsidR="008055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Final product should include 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the presentation of data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74F2A"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="0080552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support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their rationale.</w:t>
            </w:r>
          </w:p>
        </w:tc>
      </w:tr>
      <w:tr w:rsidR="000F4C6E" w:rsidRPr="00FD7958" w:rsidTr="00285C07">
        <w:trPr>
          <w:trHeight w:val="890"/>
        </w:trPr>
        <w:tc>
          <w:tcPr>
            <w:tcW w:w="2628" w:type="dxa"/>
          </w:tcPr>
          <w:p w:rsidR="000F4C6E" w:rsidRPr="003E1DD2" w:rsidRDefault="000F4C6E" w:rsidP="00045475">
            <w:r w:rsidRPr="003E1DD2">
              <w:t xml:space="preserve">Assessment/Evaluation </w:t>
            </w:r>
          </w:p>
        </w:tc>
        <w:tc>
          <w:tcPr>
            <w:tcW w:w="8010" w:type="dxa"/>
          </w:tcPr>
          <w:p w:rsidR="00CC0700" w:rsidRDefault="00ED59CD" w:rsidP="00CC0700">
            <w:r>
              <w:t xml:space="preserve">Evaluate the quality of students’ </w:t>
            </w:r>
            <w:r w:rsidR="006852AE">
              <w:t xml:space="preserve">final product. </w:t>
            </w:r>
            <w:r w:rsidR="00CC0700">
              <w:t xml:space="preserve">Assessment </w:t>
            </w:r>
            <w:r w:rsidR="00805522">
              <w:t>should</w:t>
            </w:r>
            <w:r w:rsidR="00CC0700">
              <w:t xml:space="preserve"> be based on:</w:t>
            </w:r>
          </w:p>
          <w:p w:rsidR="00A0728B" w:rsidRDefault="00A0728B" w:rsidP="00CC0700">
            <w:r>
              <w:t>-Correctness of the calculations and graphs produced.</w:t>
            </w:r>
          </w:p>
          <w:p w:rsidR="00CC0700" w:rsidRDefault="00CC0700" w:rsidP="00CC0700">
            <w:r>
              <w:t xml:space="preserve">-Completion of </w:t>
            </w:r>
            <w:r w:rsidR="00805522">
              <w:t>the factor-</w:t>
            </w:r>
            <w:r w:rsidR="00A0728B">
              <w:t>comparison c</w:t>
            </w:r>
            <w:r>
              <w:t>hart</w:t>
            </w:r>
            <w:r w:rsidR="00A0728B">
              <w:t>.</w:t>
            </w:r>
          </w:p>
          <w:p w:rsidR="000F4C6E" w:rsidRPr="00A2469C" w:rsidRDefault="00CC0700" w:rsidP="00805522">
            <w:pPr>
              <w:ind w:left="72" w:hanging="72"/>
            </w:pPr>
            <w:r>
              <w:t>-</w:t>
            </w:r>
            <w:r w:rsidR="00A0728B">
              <w:t>Quality of f</w:t>
            </w:r>
            <w:r>
              <w:t xml:space="preserve">inal product showing clear </w:t>
            </w:r>
            <w:r w:rsidR="00A0728B">
              <w:t>data-driven support for their choice of restoration.</w:t>
            </w:r>
          </w:p>
        </w:tc>
      </w:tr>
      <w:tr w:rsidR="000F4C6E" w:rsidTr="00285C07">
        <w:trPr>
          <w:trHeight w:val="800"/>
        </w:trPr>
        <w:tc>
          <w:tcPr>
            <w:tcW w:w="2628" w:type="dxa"/>
          </w:tcPr>
          <w:p w:rsidR="000F4C6E" w:rsidRPr="003E1DD2" w:rsidRDefault="000F4C6E" w:rsidP="004D46A6">
            <w:r w:rsidRPr="003E1DD2">
              <w:t>NC Essential Standards</w:t>
            </w:r>
          </w:p>
        </w:tc>
        <w:tc>
          <w:tcPr>
            <w:tcW w:w="8010" w:type="dxa"/>
          </w:tcPr>
          <w:p w:rsidR="00866CA6" w:rsidRPr="00866CA6" w:rsidRDefault="00866CA6" w:rsidP="00D92A33">
            <w:pPr>
              <w:rPr>
                <w:b/>
              </w:rPr>
            </w:pPr>
            <w:r w:rsidRPr="00866CA6">
              <w:rPr>
                <w:b/>
              </w:rPr>
              <w:t>Middle School</w:t>
            </w:r>
          </w:p>
          <w:p w:rsidR="00D92A33" w:rsidRDefault="00D92A33" w:rsidP="00D92A33">
            <w:proofErr w:type="gramStart"/>
            <w:r>
              <w:t>6.L.2</w:t>
            </w:r>
            <w:proofErr w:type="gramEnd"/>
            <w:r>
              <w:t xml:space="preserve"> Understand the flow of energy through ecosystems and the responses of populations</w:t>
            </w:r>
            <w:r w:rsidR="00ED59CD">
              <w:t xml:space="preserve"> </w:t>
            </w:r>
            <w:r>
              <w:t>to the biotic and abiotic factors in their environment.</w:t>
            </w:r>
          </w:p>
          <w:p w:rsidR="000F4C6E" w:rsidRDefault="00D462FA" w:rsidP="004D46A6">
            <w:r>
              <w:t>8.E.1 Understand the hydrosphere and the impact of humans on local systems and the effects of the hydrosphere on humans</w:t>
            </w:r>
          </w:p>
          <w:p w:rsidR="0064781F" w:rsidRDefault="0064781F" w:rsidP="004D46A6"/>
          <w:p w:rsidR="00866CA6" w:rsidRPr="00032EE5" w:rsidRDefault="00866CA6" w:rsidP="00866CA6">
            <w:pPr>
              <w:rPr>
                <w:b/>
              </w:rPr>
            </w:pPr>
            <w:r w:rsidRPr="00032EE5">
              <w:rPr>
                <w:b/>
              </w:rPr>
              <w:t>Biology</w:t>
            </w:r>
          </w:p>
          <w:p w:rsidR="00866CA6" w:rsidRDefault="00866CA6" w:rsidP="00866CA6">
            <w:r w:rsidRPr="00D57816">
              <w:t>Bio.2.1 Analyze the interdependence of living orga</w:t>
            </w:r>
            <w:r>
              <w:t>nisms within their environments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7"/>
              </w:numPr>
            </w:pPr>
            <w:r>
              <w:t>Generalizing that although some populations have the capacity for exponential growth, there are limited resources that create specific carrying capacities and population sizes are in a dynamic equilibrium with these factors. (</w:t>
            </w:r>
            <w:proofErr w:type="gramStart"/>
            <w:r>
              <w:t>e.g</w:t>
            </w:r>
            <w:proofErr w:type="gramEnd"/>
            <w:r>
              <w:t>. food availability, climate, water, territory).</w:t>
            </w:r>
          </w:p>
          <w:p w:rsidR="00866CA6" w:rsidRDefault="00866CA6" w:rsidP="00866CA6">
            <w:r w:rsidRPr="00D57816">
              <w:t>Bio.2.2 Understand the impact of human activities on the environment (one generation affects the next).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factors that impact North Carolina ecosystems. (Examples: acid rain effects in mountains, beach erosion, urban development in the Piedmont leading to habitat destruction and water runoff, waste lagoons on hog farms, Kudzu as an invasive plant, etc.). </w:t>
            </w:r>
            <w:r>
              <w:cr/>
            </w:r>
            <w:r w:rsidRPr="00D57816">
              <w:t xml:space="preserve">Exemplify conservation methods and stewardship. </w:t>
            </w:r>
            <w:r w:rsidRPr="00D57816">
              <w:cr/>
            </w:r>
          </w:p>
          <w:p w:rsidR="00866CA6" w:rsidRPr="00032EE5" w:rsidRDefault="00866CA6" w:rsidP="00866CA6">
            <w:pPr>
              <w:rPr>
                <w:b/>
              </w:rPr>
            </w:pPr>
            <w:r w:rsidRPr="00032EE5">
              <w:rPr>
                <w:b/>
              </w:rPr>
              <w:t>Earth and Environmental Science</w:t>
            </w:r>
          </w:p>
          <w:p w:rsidR="00866CA6" w:rsidRDefault="00866CA6" w:rsidP="00866CA6">
            <w:r w:rsidRPr="00D57816">
              <w:t>EEn.2.2 Understand how human influences impact the lithosphere.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3"/>
              </w:numPr>
            </w:pPr>
            <w:r w:rsidRPr="00D57816">
              <w:t>Explain the effects of human activity on shorelines, especially in development and artificial stabilization efforts.</w:t>
            </w:r>
          </w:p>
          <w:p w:rsidR="00866CA6" w:rsidRDefault="00866CA6" w:rsidP="00866CA6">
            <w:r>
              <w:t>EEn.2.7 Explain how the lithosphere, hydrosphere, and atmosphere individually and collectively affect the biosphere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3"/>
              </w:numPr>
            </w:pPr>
            <w:r w:rsidRPr="0049149A">
              <w:lastRenderedPageBreak/>
              <w:t>Compare impacts of biotic and abiotic factors on biodiversity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3"/>
              </w:numPr>
            </w:pPr>
            <w:r>
              <w:t>Infer the relationship between environmental conditions and plants and animals that makeup and live within various biomes that comprise the biosphere.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3"/>
              </w:numPr>
            </w:pPr>
            <w:r>
              <w:t xml:space="preserve">Explain effects of human population growth, habitat alteration, introduction of invasive species, pollution and overharvesting on various plant and animal species in NC. 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3"/>
              </w:numPr>
            </w:pPr>
            <w:r>
              <w:t xml:space="preserve"> Summarize ways to mitigate human impact on the biosphere. </w:t>
            </w:r>
          </w:p>
          <w:p w:rsidR="0064781F" w:rsidRDefault="0064781F" w:rsidP="0064781F">
            <w:pPr>
              <w:pStyle w:val="ListParagraph"/>
            </w:pPr>
          </w:p>
          <w:p w:rsidR="00866CA6" w:rsidRPr="00032EE5" w:rsidRDefault="00866CA6" w:rsidP="00866CA6">
            <w:pPr>
              <w:rPr>
                <w:b/>
              </w:rPr>
            </w:pPr>
            <w:r w:rsidRPr="00032EE5">
              <w:rPr>
                <w:b/>
              </w:rPr>
              <w:t>Major Themes in AP Environmental Science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7"/>
              </w:numPr>
            </w:pPr>
            <w:r>
              <w:t>Science is a process.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7"/>
              </w:numPr>
            </w:pPr>
            <w:r>
              <w:t>Science is a method of learning more about the world.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7"/>
              </w:numPr>
            </w:pPr>
            <w:r>
              <w:t>Science constantly changes the way we understand the world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9"/>
              </w:numPr>
            </w:pPr>
            <w:r>
              <w:t>The Earth itself is one interconnected s</w:t>
            </w:r>
            <w:r w:rsidR="00914053">
              <w:t>ystem</w:t>
            </w:r>
            <w:r>
              <w:t>.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7"/>
              </w:numPr>
            </w:pPr>
            <w:r>
              <w:t>Natural systems change over time and space.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7"/>
              </w:numPr>
            </w:pPr>
            <w:r>
              <w:t>Biogeochemical systems vary in ability to recover from disturbances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9"/>
              </w:numPr>
            </w:pPr>
            <w:r>
              <w:t>Humans alter natural systems.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7"/>
              </w:numPr>
            </w:pPr>
            <w:r>
              <w:t>Humans have had an impact on the environment for millions of years.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7"/>
              </w:numPr>
            </w:pPr>
            <w:r>
              <w:t>Technology and population growth have enabled humans to increase both the rate and scale of their impact on the environment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9"/>
              </w:numPr>
            </w:pPr>
            <w:r>
              <w:t>Human survival depends on developing practices that will achieve sustainable sys</w:t>
            </w:r>
            <w:r w:rsidR="0064781F">
              <w:t>tems.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7"/>
              </w:numPr>
            </w:pPr>
            <w:r>
              <w:t>A suitable combination of conservation and development is required.</w:t>
            </w:r>
          </w:p>
          <w:p w:rsidR="00866CA6" w:rsidRDefault="00866CA6" w:rsidP="00A8475D">
            <w:pPr>
              <w:pStyle w:val="ListParagraph"/>
              <w:numPr>
                <w:ilvl w:val="0"/>
                <w:numId w:val="7"/>
              </w:numPr>
            </w:pPr>
            <w:r>
              <w:t>Management of common resources is essential</w:t>
            </w:r>
          </w:p>
          <w:p w:rsidR="0064781F" w:rsidRDefault="0064781F" w:rsidP="00866CA6"/>
          <w:p w:rsidR="00866CA6" w:rsidRPr="00032EE5" w:rsidRDefault="00866CA6" w:rsidP="00866CA6">
            <w:pPr>
              <w:rPr>
                <w:b/>
              </w:rPr>
            </w:pPr>
            <w:r>
              <w:rPr>
                <w:b/>
              </w:rPr>
              <w:t xml:space="preserve">Big Ideas for </w:t>
            </w:r>
            <w:r w:rsidRPr="00032EE5">
              <w:rPr>
                <w:b/>
              </w:rPr>
              <w:t xml:space="preserve">AP Biology 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4"/>
              </w:numPr>
            </w:pPr>
            <w:r>
              <w:t>Organism activities are affected by interactions with biotic and abiotic factors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4"/>
              </w:numPr>
            </w:pPr>
            <w:r>
              <w:t>The stability of populations, communities and ecosystems is affected by interactions with biotic and abiotic factors.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4"/>
              </w:numPr>
            </w:pPr>
            <w:r>
              <w:t>The structure of a community is measured and described in terms of species composition and species diversity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4"/>
              </w:numPr>
            </w:pPr>
            <w:r>
              <w:t>Human activities impact ecosystems on local, regional and global scales</w:t>
            </w:r>
          </w:p>
          <w:p w:rsidR="00866CA6" w:rsidRDefault="00866CA6" w:rsidP="00866CA6">
            <w:pPr>
              <w:pStyle w:val="ListParagraph"/>
              <w:numPr>
                <w:ilvl w:val="0"/>
                <w:numId w:val="4"/>
              </w:numPr>
            </w:pPr>
            <w:r>
              <w:t>Interactions between populations affect the distr</w:t>
            </w:r>
            <w:r w:rsidR="00CC0700">
              <w:t>ibuti</w:t>
            </w:r>
            <w:r>
              <w:t>ons and abundance of populations</w:t>
            </w:r>
          </w:p>
          <w:p w:rsidR="00866CA6" w:rsidRDefault="00866CA6" w:rsidP="004D46A6"/>
        </w:tc>
      </w:tr>
      <w:tr w:rsidR="000F4C6E" w:rsidTr="00285C07">
        <w:trPr>
          <w:trHeight w:val="890"/>
        </w:trPr>
        <w:tc>
          <w:tcPr>
            <w:tcW w:w="2628" w:type="dxa"/>
          </w:tcPr>
          <w:p w:rsidR="000F4C6E" w:rsidRPr="003E1DD2" w:rsidRDefault="000F4C6E" w:rsidP="004D46A6">
            <w:r w:rsidRPr="003E1DD2">
              <w:lastRenderedPageBreak/>
              <w:t xml:space="preserve">Next Generation Science Standards </w:t>
            </w:r>
          </w:p>
        </w:tc>
        <w:tc>
          <w:tcPr>
            <w:tcW w:w="8010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"/>
              <w:gridCol w:w="6930"/>
            </w:tblGrid>
            <w:tr w:rsidR="00D462FA" w:rsidRPr="00D462FA" w:rsidTr="00D462FA"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73" w:type="dxa"/>
                  </w:tcMar>
                  <w:hideMark/>
                </w:tcPr>
                <w:p w:rsidR="00D462FA" w:rsidRPr="00D462FA" w:rsidRDefault="00D462FA" w:rsidP="00D462FA">
                  <w:pPr>
                    <w:spacing w:after="0" w:line="173" w:lineRule="atLeast"/>
                    <w:rPr>
                      <w:rFonts w:eastAsia="Times New Roman" w:cstheme="minorHAnsi"/>
                      <w:bCs/>
                      <w:color w:val="000000"/>
                    </w:rPr>
                  </w:pPr>
                  <w:r w:rsidRPr="00D462FA">
                    <w:rPr>
                      <w:rFonts w:eastAsia="Times New Roman" w:cstheme="minorHAnsi"/>
                      <w:bCs/>
                      <w:color w:val="000000"/>
                    </w:rPr>
                    <w:t>MS-LS2-2.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15" w:type="dxa"/>
                    <w:right w:w="0" w:type="dxa"/>
                  </w:tcMar>
                  <w:hideMark/>
                </w:tcPr>
                <w:p w:rsidR="00D462FA" w:rsidRPr="00D462FA" w:rsidRDefault="00D462FA" w:rsidP="00D462FA">
                  <w:pPr>
                    <w:spacing w:after="0" w:line="173" w:lineRule="atLeast"/>
                    <w:rPr>
                      <w:rFonts w:eastAsia="Times New Roman" w:cstheme="minorHAnsi"/>
                      <w:bCs/>
                      <w:color w:val="000000"/>
                    </w:rPr>
                  </w:pPr>
                  <w:r w:rsidRPr="00D462FA">
                    <w:rPr>
                      <w:rFonts w:eastAsia="Times New Roman" w:cstheme="minorHAnsi"/>
                      <w:bCs/>
                      <w:color w:val="000000"/>
                    </w:rPr>
                    <w:t>Constru</w:t>
                  </w:r>
                  <w:r w:rsidR="00A8475D">
                    <w:rPr>
                      <w:rFonts w:eastAsia="Times New Roman" w:cstheme="minorHAnsi"/>
                      <w:bCs/>
                      <w:color w:val="000000"/>
                    </w:rPr>
                    <w:t xml:space="preserve">ct an explanation that predicts patterns of </w:t>
                  </w:r>
                  <w:r w:rsidRPr="00D462FA">
                    <w:rPr>
                      <w:rFonts w:eastAsia="Times New Roman" w:cstheme="minorHAnsi"/>
                      <w:bCs/>
                      <w:color w:val="000000"/>
                    </w:rPr>
                    <w:t>interactions among organisms across multiple ecosystems.</w:t>
                  </w:r>
                </w:p>
              </w:tc>
            </w:tr>
          </w:tbl>
          <w:p w:rsidR="000F4C6E" w:rsidRDefault="000F4C6E" w:rsidP="004D46A6"/>
        </w:tc>
      </w:tr>
    </w:tbl>
    <w:p w:rsidR="000D5A69" w:rsidRDefault="000D5A69" w:rsidP="00A8475D">
      <w:pPr>
        <w:spacing w:before="120" w:after="0"/>
      </w:pPr>
      <w:r>
        <w:t>Appendices:</w:t>
      </w:r>
    </w:p>
    <w:p w:rsidR="00AF5C94" w:rsidRDefault="0064781F" w:rsidP="0064781F">
      <w:pPr>
        <w:pStyle w:val="ListParagraph"/>
        <w:numPr>
          <w:ilvl w:val="0"/>
          <w:numId w:val="8"/>
        </w:numPr>
      </w:pPr>
      <w:r>
        <w:t xml:space="preserve">Oyster Data </w:t>
      </w:r>
      <w:r w:rsidR="00A8475D">
        <w:t>V</w:t>
      </w:r>
      <w:r>
        <w:t>1</w:t>
      </w:r>
      <w:r w:rsidR="00A8475D">
        <w:t>.xlsx</w:t>
      </w:r>
    </w:p>
    <w:p w:rsidR="0064781F" w:rsidRDefault="0064781F" w:rsidP="00A8475D">
      <w:pPr>
        <w:pStyle w:val="ListParagraph"/>
        <w:numPr>
          <w:ilvl w:val="0"/>
          <w:numId w:val="8"/>
        </w:numPr>
      </w:pPr>
      <w:r>
        <w:t xml:space="preserve">Oyster Data </w:t>
      </w:r>
      <w:r w:rsidR="00A8475D">
        <w:t>V</w:t>
      </w:r>
      <w:r>
        <w:t>2</w:t>
      </w:r>
      <w:r w:rsidR="00A8475D">
        <w:t>.xlsx</w:t>
      </w:r>
    </w:p>
    <w:p w:rsidR="0064781F" w:rsidRDefault="0064781F" w:rsidP="0064781F">
      <w:pPr>
        <w:pStyle w:val="ListParagraph"/>
        <w:numPr>
          <w:ilvl w:val="0"/>
          <w:numId w:val="8"/>
        </w:numPr>
      </w:pPr>
      <w:r>
        <w:t xml:space="preserve">Oyster Data </w:t>
      </w:r>
      <w:r w:rsidR="00A8475D">
        <w:t>V</w:t>
      </w:r>
      <w:r>
        <w:t>3</w:t>
      </w:r>
      <w:r w:rsidR="00A8475D">
        <w:t>.xlsx</w:t>
      </w:r>
    </w:p>
    <w:p w:rsidR="0064781F" w:rsidRDefault="0064781F" w:rsidP="0064781F">
      <w:pPr>
        <w:pStyle w:val="ListParagraph"/>
        <w:numPr>
          <w:ilvl w:val="0"/>
          <w:numId w:val="8"/>
        </w:numPr>
      </w:pPr>
      <w:r>
        <w:t xml:space="preserve">Oyster Data Worksheet </w:t>
      </w:r>
      <w:r w:rsidR="00A8475D">
        <w:t>V</w:t>
      </w:r>
      <w:r>
        <w:t>1</w:t>
      </w:r>
      <w:r w:rsidR="00A8475D">
        <w:t>.docx</w:t>
      </w:r>
    </w:p>
    <w:p w:rsidR="0064781F" w:rsidRDefault="0064781F" w:rsidP="0064781F">
      <w:pPr>
        <w:pStyle w:val="ListParagraph"/>
        <w:numPr>
          <w:ilvl w:val="0"/>
          <w:numId w:val="8"/>
        </w:numPr>
      </w:pPr>
      <w:r>
        <w:t xml:space="preserve">Oyster Data Worksheet </w:t>
      </w:r>
      <w:r w:rsidR="00A8475D">
        <w:t>V</w:t>
      </w:r>
      <w:r>
        <w:t>2</w:t>
      </w:r>
      <w:r w:rsidR="00A8475D">
        <w:t>.docx</w:t>
      </w:r>
    </w:p>
    <w:p w:rsidR="0064781F" w:rsidRDefault="0064781F" w:rsidP="0064781F">
      <w:pPr>
        <w:pStyle w:val="ListParagraph"/>
        <w:numPr>
          <w:ilvl w:val="0"/>
          <w:numId w:val="8"/>
        </w:numPr>
      </w:pPr>
      <w:r>
        <w:t xml:space="preserve">Oyster Data Worksheet </w:t>
      </w:r>
      <w:r w:rsidR="00A8475D">
        <w:t>V</w:t>
      </w:r>
      <w:r>
        <w:t>3</w:t>
      </w:r>
      <w:r w:rsidR="00A8475D">
        <w:t>.docx</w:t>
      </w:r>
    </w:p>
    <w:p w:rsidR="0064781F" w:rsidRDefault="0064781F" w:rsidP="0064781F">
      <w:pPr>
        <w:pStyle w:val="ListParagraph"/>
        <w:numPr>
          <w:ilvl w:val="0"/>
          <w:numId w:val="8"/>
        </w:numPr>
      </w:pPr>
      <w:r>
        <w:t>Oyster Data Worksheet TEACHER SAMPLE</w:t>
      </w:r>
      <w:r w:rsidR="00A8475D">
        <w:t>.docx</w:t>
      </w:r>
    </w:p>
    <w:p w:rsidR="00A8475D" w:rsidRDefault="00A8475D" w:rsidP="0064781F">
      <w:pPr>
        <w:pStyle w:val="ListParagraph"/>
        <w:numPr>
          <w:ilvl w:val="0"/>
          <w:numId w:val="8"/>
        </w:numPr>
      </w:pPr>
      <w:r>
        <w:t>Study_area_map.jpg</w:t>
      </w:r>
    </w:p>
    <w:sectPr w:rsidR="00A8475D" w:rsidSect="00285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2FC0"/>
    <w:multiLevelType w:val="hybridMultilevel"/>
    <w:tmpl w:val="0A0A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38C2"/>
    <w:multiLevelType w:val="hybridMultilevel"/>
    <w:tmpl w:val="29D42294"/>
    <w:lvl w:ilvl="0" w:tplc="AA9E06C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D7CDD"/>
    <w:multiLevelType w:val="hybridMultilevel"/>
    <w:tmpl w:val="0942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A0B0A"/>
    <w:multiLevelType w:val="hybridMultilevel"/>
    <w:tmpl w:val="6A36F188"/>
    <w:lvl w:ilvl="0" w:tplc="80BC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719C"/>
    <w:multiLevelType w:val="hybridMultilevel"/>
    <w:tmpl w:val="5EB4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B6723"/>
    <w:multiLevelType w:val="hybridMultilevel"/>
    <w:tmpl w:val="AA4A6978"/>
    <w:lvl w:ilvl="0" w:tplc="80BC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96EA1"/>
    <w:multiLevelType w:val="hybridMultilevel"/>
    <w:tmpl w:val="8C84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D1259"/>
    <w:multiLevelType w:val="hybridMultilevel"/>
    <w:tmpl w:val="14BA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1D06"/>
    <w:multiLevelType w:val="hybridMultilevel"/>
    <w:tmpl w:val="46B4E05A"/>
    <w:lvl w:ilvl="0" w:tplc="80BC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A6"/>
    <w:rsid w:val="00045475"/>
    <w:rsid w:val="0006605C"/>
    <w:rsid w:val="00090153"/>
    <w:rsid w:val="000B546B"/>
    <w:rsid w:val="000D5A69"/>
    <w:rsid w:val="000E445C"/>
    <w:rsid w:val="000F041E"/>
    <w:rsid w:val="000F4C6E"/>
    <w:rsid w:val="00106F3F"/>
    <w:rsid w:val="00132584"/>
    <w:rsid w:val="001B5C2F"/>
    <w:rsid w:val="001B7354"/>
    <w:rsid w:val="001C763E"/>
    <w:rsid w:val="001F085C"/>
    <w:rsid w:val="00230EC5"/>
    <w:rsid w:val="00232F47"/>
    <w:rsid w:val="002443E4"/>
    <w:rsid w:val="00263502"/>
    <w:rsid w:val="00266A69"/>
    <w:rsid w:val="00285C07"/>
    <w:rsid w:val="002B4C5B"/>
    <w:rsid w:val="002C36B3"/>
    <w:rsid w:val="002F51F3"/>
    <w:rsid w:val="00304D07"/>
    <w:rsid w:val="0034331D"/>
    <w:rsid w:val="00366791"/>
    <w:rsid w:val="003E1DD2"/>
    <w:rsid w:val="0041380D"/>
    <w:rsid w:val="00435D52"/>
    <w:rsid w:val="00472DE4"/>
    <w:rsid w:val="004D46A6"/>
    <w:rsid w:val="004F5412"/>
    <w:rsid w:val="0050158D"/>
    <w:rsid w:val="00505B4F"/>
    <w:rsid w:val="00533DC8"/>
    <w:rsid w:val="00595DAD"/>
    <w:rsid w:val="005B6FE6"/>
    <w:rsid w:val="006069CF"/>
    <w:rsid w:val="00625B09"/>
    <w:rsid w:val="0064781F"/>
    <w:rsid w:val="00682157"/>
    <w:rsid w:val="006852AE"/>
    <w:rsid w:val="007A2098"/>
    <w:rsid w:val="007B499E"/>
    <w:rsid w:val="00805522"/>
    <w:rsid w:val="00810222"/>
    <w:rsid w:val="00866CA6"/>
    <w:rsid w:val="008D5C8B"/>
    <w:rsid w:val="009038D8"/>
    <w:rsid w:val="0091127F"/>
    <w:rsid w:val="00914053"/>
    <w:rsid w:val="009B2022"/>
    <w:rsid w:val="00A0728B"/>
    <w:rsid w:val="00A2469C"/>
    <w:rsid w:val="00A3002A"/>
    <w:rsid w:val="00A43D86"/>
    <w:rsid w:val="00A706B9"/>
    <w:rsid w:val="00A74F2A"/>
    <w:rsid w:val="00A8475D"/>
    <w:rsid w:val="00AC5A84"/>
    <w:rsid w:val="00AE489F"/>
    <w:rsid w:val="00AF4544"/>
    <w:rsid w:val="00AF5C94"/>
    <w:rsid w:val="00AF6429"/>
    <w:rsid w:val="00B66E21"/>
    <w:rsid w:val="00BC2E63"/>
    <w:rsid w:val="00C0170A"/>
    <w:rsid w:val="00C41FDC"/>
    <w:rsid w:val="00C46F0F"/>
    <w:rsid w:val="00CC0700"/>
    <w:rsid w:val="00CD3052"/>
    <w:rsid w:val="00CF5337"/>
    <w:rsid w:val="00D269FB"/>
    <w:rsid w:val="00D26B70"/>
    <w:rsid w:val="00D37D4A"/>
    <w:rsid w:val="00D462FA"/>
    <w:rsid w:val="00D8105E"/>
    <w:rsid w:val="00D92A33"/>
    <w:rsid w:val="00D94BD9"/>
    <w:rsid w:val="00E3152D"/>
    <w:rsid w:val="00E86D44"/>
    <w:rsid w:val="00E93AC8"/>
    <w:rsid w:val="00EA3EE2"/>
    <w:rsid w:val="00EA4EC6"/>
    <w:rsid w:val="00EB15B0"/>
    <w:rsid w:val="00EC2D79"/>
    <w:rsid w:val="00ED59CD"/>
    <w:rsid w:val="00F007C5"/>
    <w:rsid w:val="00F17F7C"/>
    <w:rsid w:val="00F212CB"/>
    <w:rsid w:val="00F40D31"/>
    <w:rsid w:val="00F6189A"/>
    <w:rsid w:val="00FD7958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047FE39-DD0D-4383-8534-B0987B7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F3F"/>
    <w:rPr>
      <w:color w:val="0000FF"/>
      <w:u w:val="single"/>
    </w:rPr>
  </w:style>
  <w:style w:type="character" w:customStyle="1" w:styleId="popup">
    <w:name w:val="popup"/>
    <w:basedOn w:val="DefaultParagraphFont"/>
    <w:rsid w:val="00D462FA"/>
  </w:style>
  <w:style w:type="character" w:customStyle="1" w:styleId="apple-converted-space">
    <w:name w:val="apple-converted-space"/>
    <w:basedOn w:val="DefaultParagraphFont"/>
    <w:rsid w:val="00D462FA"/>
  </w:style>
  <w:style w:type="character" w:customStyle="1" w:styleId="red">
    <w:name w:val="red"/>
    <w:basedOn w:val="DefaultParagraphFont"/>
    <w:rsid w:val="00D462FA"/>
  </w:style>
  <w:style w:type="paragraph" w:styleId="NormalWeb">
    <w:name w:val="Normal (Web)"/>
    <w:basedOn w:val="Normal"/>
    <w:uiPriority w:val="99"/>
    <w:unhideWhenUsed/>
    <w:rsid w:val="00AF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5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4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cdenr.org/c/document_library/get_file?uuid=396fef00-911d-47be-a658-2d74ca1837ad&amp;groupId=38337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.ncdenr.org/web/mf/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riguez@unc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2668-FC9C-4555-88F9-1C81CBD5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hmlang</dc:creator>
  <cp:lastModifiedBy>Rodriguez</cp:lastModifiedBy>
  <cp:revision>10</cp:revision>
  <cp:lastPrinted>2014-05-29T19:05:00Z</cp:lastPrinted>
  <dcterms:created xsi:type="dcterms:W3CDTF">2014-06-17T21:03:00Z</dcterms:created>
  <dcterms:modified xsi:type="dcterms:W3CDTF">2015-12-29T18:59:00Z</dcterms:modified>
</cp:coreProperties>
</file>